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83B6E">
      <w:pPr>
        <w:pStyle w:val="3"/>
        <w:rPr>
          <w:rFonts w:hint="eastAsia" w:ascii="方正黑体" w:hAnsi="方正黑体" w:eastAsia="方正黑体" w:cs="方正黑体"/>
          <w:i w:val="0"/>
          <w:iCs w:val="0"/>
          <w:caps w:val="0"/>
          <w:snapToGrid w:val="0"/>
          <w:color w:val="auto"/>
          <w:spacing w:val="0"/>
          <w:kern w:val="0"/>
          <w:sz w:val="32"/>
          <w:szCs w:val="32"/>
          <w:lang w:val="en-US" w:eastAsia="zh-CN" w:bidi="ar"/>
        </w:rPr>
      </w:pPr>
      <w:r>
        <w:rPr>
          <w:rFonts w:hint="eastAsia" w:ascii="方正黑体" w:hAnsi="方正黑体" w:eastAsia="方正黑体" w:cs="方正黑体"/>
          <w:i w:val="0"/>
          <w:iCs w:val="0"/>
          <w:caps w:val="0"/>
          <w:snapToGrid w:val="0"/>
          <w:color w:val="auto"/>
          <w:spacing w:val="0"/>
          <w:kern w:val="0"/>
          <w:sz w:val="32"/>
          <w:szCs w:val="32"/>
          <w:lang w:val="en-US" w:eastAsia="zh-CN" w:bidi="ar"/>
        </w:rPr>
        <w:t>附件</w:t>
      </w:r>
    </w:p>
    <w:p w14:paraId="74ABC383">
      <w:pPr>
        <w:pStyle w:val="3"/>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i w:val="0"/>
          <w:iCs w:val="0"/>
          <w:caps w:val="0"/>
          <w:snapToGrid w:val="0"/>
          <w:color w:val="auto"/>
          <w:spacing w:val="0"/>
          <w:kern w:val="0"/>
          <w:sz w:val="44"/>
          <w:szCs w:val="44"/>
          <w:lang w:val="en-US" w:eastAsia="zh-CN" w:bidi="ar"/>
        </w:rPr>
      </w:pPr>
      <w:r>
        <w:rPr>
          <w:rFonts w:hint="eastAsia" w:ascii="方正小标宋简体" w:hAnsi="方正小标宋简体" w:eastAsia="方正小标宋简体" w:cs="方正小标宋简体"/>
          <w:i w:val="0"/>
          <w:iCs w:val="0"/>
          <w:caps w:val="0"/>
          <w:snapToGrid w:val="0"/>
          <w:color w:val="auto"/>
          <w:spacing w:val="0"/>
          <w:kern w:val="0"/>
          <w:sz w:val="44"/>
          <w:szCs w:val="44"/>
          <w:lang w:val="en-US" w:eastAsia="zh-CN" w:bidi="ar"/>
        </w:rPr>
        <w:t>成都天府国际生物城发展集团有限公司</w:t>
      </w:r>
    </w:p>
    <w:p w14:paraId="53F0DF13">
      <w:pPr>
        <w:pStyle w:val="3"/>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i w:val="0"/>
          <w:iCs w:val="0"/>
          <w:caps w:val="0"/>
          <w:snapToGrid w:val="0"/>
          <w:color w:val="auto"/>
          <w:spacing w:val="0"/>
          <w:kern w:val="0"/>
          <w:sz w:val="44"/>
          <w:szCs w:val="44"/>
          <w:lang w:val="en-US" w:eastAsia="zh-CN" w:bidi="ar"/>
        </w:rPr>
      </w:pPr>
      <w:r>
        <w:rPr>
          <w:rFonts w:hint="eastAsia" w:ascii="方正小标宋简体" w:hAnsi="方正小标宋简体" w:eastAsia="方正小标宋简体" w:cs="方正小标宋简体"/>
          <w:i w:val="0"/>
          <w:iCs w:val="0"/>
          <w:caps w:val="0"/>
          <w:snapToGrid w:val="0"/>
          <w:color w:val="auto"/>
          <w:spacing w:val="0"/>
          <w:kern w:val="0"/>
          <w:sz w:val="44"/>
          <w:szCs w:val="44"/>
          <w:lang w:val="en-US" w:eastAsia="zh-CN" w:bidi="ar"/>
        </w:rPr>
        <w:t>关于2025年招聘产业投资等岗位信息表</w:t>
      </w:r>
    </w:p>
    <w:tbl>
      <w:tblPr>
        <w:tblStyle w:val="5"/>
        <w:tblW w:w="144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2"/>
        <w:gridCol w:w="1231"/>
        <w:gridCol w:w="1367"/>
        <w:gridCol w:w="717"/>
        <w:gridCol w:w="4746"/>
        <w:gridCol w:w="4504"/>
        <w:gridCol w:w="1140"/>
      </w:tblGrid>
      <w:tr w14:paraId="21643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blHeader/>
          <w:jc w:val="center"/>
        </w:trPr>
        <w:tc>
          <w:tcPr>
            <w:tcW w:w="7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333DA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 w:cs="Times New Roman"/>
                <w:b/>
                <w:bCs/>
                <w:color w:val="000000"/>
                <w:sz w:val="21"/>
                <w:szCs w:val="21"/>
              </w:rPr>
            </w:pPr>
            <w:r>
              <w:rPr>
                <w:rFonts w:hint="default" w:ascii="Times New Roman" w:hAnsi="Times New Roman" w:eastAsia="方正仿宋" w:cs="Times New Roman"/>
                <w:b/>
                <w:bCs/>
                <w:color w:val="000000"/>
                <w:sz w:val="21"/>
                <w:szCs w:val="21"/>
              </w:rPr>
              <w:t>序号</w:t>
            </w:r>
          </w:p>
        </w:tc>
        <w:tc>
          <w:tcPr>
            <w:tcW w:w="12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9EC8E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 w:cs="Times New Roman"/>
                <w:b/>
                <w:bCs/>
                <w:color w:val="000000"/>
                <w:sz w:val="21"/>
                <w:szCs w:val="21"/>
                <w:lang w:eastAsia="zh-CN"/>
              </w:rPr>
            </w:pPr>
            <w:r>
              <w:rPr>
                <w:rFonts w:hint="default" w:ascii="Times New Roman" w:hAnsi="Times New Roman" w:eastAsia="方正仿宋" w:cs="Times New Roman"/>
                <w:b/>
                <w:bCs/>
                <w:color w:val="000000"/>
                <w:sz w:val="21"/>
                <w:szCs w:val="21"/>
                <w:lang w:val="en-US" w:eastAsia="zh-CN"/>
              </w:rPr>
              <w:t>用人单位</w:t>
            </w:r>
          </w:p>
        </w:tc>
        <w:tc>
          <w:tcPr>
            <w:tcW w:w="136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8C664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 w:cs="Times New Roman"/>
                <w:b/>
                <w:bCs/>
                <w:color w:val="000000"/>
                <w:sz w:val="21"/>
                <w:szCs w:val="21"/>
                <w:lang w:val="en-US" w:eastAsia="zh-CN"/>
              </w:rPr>
            </w:pPr>
            <w:r>
              <w:rPr>
                <w:rFonts w:hint="default" w:ascii="Times New Roman" w:hAnsi="Times New Roman" w:eastAsia="方正仿宋" w:cs="Times New Roman"/>
                <w:b/>
                <w:bCs/>
                <w:color w:val="000000"/>
                <w:sz w:val="21"/>
                <w:szCs w:val="21"/>
                <w:lang w:val="en-US" w:eastAsia="zh-CN"/>
              </w:rPr>
              <w:t>岗位名称及工作地点</w:t>
            </w:r>
          </w:p>
        </w:tc>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2050E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 w:cs="Times New Roman"/>
                <w:b/>
                <w:bCs/>
                <w:color w:val="000000"/>
                <w:sz w:val="21"/>
                <w:szCs w:val="21"/>
              </w:rPr>
            </w:pPr>
            <w:r>
              <w:rPr>
                <w:rFonts w:hint="default" w:ascii="Times New Roman" w:hAnsi="Times New Roman" w:eastAsia="方正仿宋" w:cs="Times New Roman"/>
                <w:b/>
                <w:bCs/>
                <w:color w:val="000000"/>
                <w:sz w:val="21"/>
                <w:szCs w:val="21"/>
                <w:lang w:val="en-US" w:eastAsia="zh-CN"/>
              </w:rPr>
              <w:t>招聘</w:t>
            </w:r>
            <w:r>
              <w:rPr>
                <w:rFonts w:hint="default" w:ascii="Times New Roman" w:hAnsi="Times New Roman" w:eastAsia="方正仿宋" w:cs="Times New Roman"/>
                <w:b/>
                <w:bCs/>
                <w:color w:val="000000"/>
                <w:sz w:val="21"/>
                <w:szCs w:val="21"/>
              </w:rPr>
              <w:t>人数</w:t>
            </w:r>
          </w:p>
        </w:tc>
        <w:tc>
          <w:tcPr>
            <w:tcW w:w="474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002C6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 w:cs="Times New Roman"/>
                <w:b/>
                <w:bCs/>
                <w:color w:val="000000"/>
                <w:sz w:val="21"/>
                <w:szCs w:val="21"/>
                <w:lang w:val="en-US" w:eastAsia="zh-CN"/>
              </w:rPr>
            </w:pPr>
            <w:r>
              <w:rPr>
                <w:rFonts w:hint="default" w:ascii="Times New Roman" w:hAnsi="Times New Roman" w:eastAsia="方正仿宋" w:cs="Times New Roman"/>
                <w:b/>
                <w:bCs/>
                <w:color w:val="000000"/>
                <w:sz w:val="21"/>
                <w:szCs w:val="21"/>
                <w:lang w:val="en-US" w:eastAsia="zh-CN"/>
              </w:rPr>
              <w:t>岗位职责</w:t>
            </w:r>
          </w:p>
        </w:tc>
        <w:tc>
          <w:tcPr>
            <w:tcW w:w="45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FF72E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 w:cs="Times New Roman"/>
                <w:b/>
                <w:bCs/>
                <w:color w:val="000000"/>
                <w:sz w:val="21"/>
                <w:szCs w:val="21"/>
                <w:lang w:val="en-US" w:eastAsia="zh-CN"/>
              </w:rPr>
            </w:pPr>
            <w:r>
              <w:rPr>
                <w:rFonts w:hint="default" w:ascii="Times New Roman" w:hAnsi="Times New Roman" w:eastAsia="方正仿宋" w:cs="Times New Roman"/>
                <w:b/>
                <w:bCs/>
                <w:color w:val="000000"/>
                <w:sz w:val="21"/>
                <w:szCs w:val="21"/>
                <w:lang w:val="en-US" w:eastAsia="zh-CN"/>
              </w:rPr>
              <w:t>任职资格条件</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C0D873">
            <w:pPr>
              <w:keepNext w:val="0"/>
              <w:keepLines w:val="0"/>
              <w:pageBreakBefore w:val="0"/>
              <w:widowControl w:val="0"/>
              <w:kinsoku/>
              <w:wordWrap/>
              <w:overflowPunct/>
              <w:topLinePunct w:val="0"/>
              <w:autoSpaceDE/>
              <w:autoSpaceDN/>
              <w:bidi w:val="0"/>
              <w:adjustRightInd/>
              <w:snapToGrid/>
              <w:spacing w:beforeLines="0" w:afterLines="0" w:line="280" w:lineRule="exact"/>
              <w:jc w:val="center"/>
              <w:textAlignment w:val="auto"/>
              <w:rPr>
                <w:rFonts w:hint="default" w:ascii="Times New Roman" w:hAnsi="Times New Roman" w:eastAsia="方正仿宋" w:cs="Times New Roman"/>
                <w:b/>
                <w:bCs/>
                <w:color w:val="000000"/>
                <w:sz w:val="21"/>
                <w:szCs w:val="21"/>
                <w:lang w:val="en-US" w:eastAsia="zh-CN"/>
              </w:rPr>
            </w:pPr>
            <w:r>
              <w:rPr>
                <w:rFonts w:hint="default" w:ascii="Times New Roman" w:hAnsi="Times New Roman" w:eastAsia="方正仿宋" w:cs="Times New Roman"/>
                <w:b/>
                <w:bCs/>
                <w:color w:val="000000"/>
                <w:sz w:val="21"/>
                <w:szCs w:val="21"/>
                <w:lang w:val="en-US" w:eastAsia="zh-CN"/>
              </w:rPr>
              <w:t>薪酬待遇</w:t>
            </w:r>
          </w:p>
        </w:tc>
      </w:tr>
      <w:tr w14:paraId="6663B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8" w:hRule="atLeast"/>
          <w:jc w:val="center"/>
        </w:trPr>
        <w:tc>
          <w:tcPr>
            <w:tcW w:w="7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F20A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kern w:val="2"/>
                <w:sz w:val="21"/>
                <w:szCs w:val="21"/>
                <w:lang w:val="en-US" w:eastAsia="zh-CN" w:bidi="ar-SA"/>
              </w:rPr>
            </w:pPr>
            <w:r>
              <w:rPr>
                <w:rFonts w:hint="default" w:ascii="Times New Roman" w:hAnsi="Times New Roman" w:eastAsia="方正仿宋" w:cs="Times New Roman"/>
                <w:sz w:val="21"/>
                <w:szCs w:val="21"/>
                <w:lang w:val="en-US" w:eastAsia="zh-CN"/>
              </w:rPr>
              <w:t>1</w:t>
            </w:r>
          </w:p>
        </w:tc>
        <w:tc>
          <w:tcPr>
            <w:tcW w:w="12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0AE8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集团本部/科服公司</w:t>
            </w:r>
          </w:p>
        </w:tc>
        <w:tc>
          <w:tcPr>
            <w:tcW w:w="136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51FA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业务拓展部</w:t>
            </w:r>
          </w:p>
          <w:p w14:paraId="69D83F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产业投资</w:t>
            </w:r>
          </w:p>
          <w:p w14:paraId="4DAB69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（工作地：成都市）</w:t>
            </w:r>
          </w:p>
        </w:tc>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9ED0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1</w:t>
            </w:r>
          </w:p>
        </w:tc>
        <w:tc>
          <w:tcPr>
            <w:tcW w:w="474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8A1899">
            <w:pPr>
              <w:keepNext w:val="0"/>
              <w:keepLines w:val="0"/>
              <w:pageBreakBefore w:val="0"/>
              <w:widowControl w:val="0"/>
              <w:numPr>
                <w:ilvl w:val="0"/>
                <w:numId w:val="1"/>
              </w:numPr>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rPr>
              <w:t>根据公司安排，分解项目投资等任务，制定项目落地实施方案</w:t>
            </w:r>
            <w:r>
              <w:rPr>
                <w:rFonts w:hint="default" w:ascii="Times New Roman" w:hAnsi="Times New Roman" w:eastAsia="方正仿宋" w:cs="Times New Roman"/>
                <w:sz w:val="21"/>
                <w:szCs w:val="21"/>
                <w:lang w:eastAsia="zh-CN"/>
              </w:rPr>
              <w:t>，</w:t>
            </w:r>
            <w:r>
              <w:rPr>
                <w:rFonts w:hint="default" w:ascii="Times New Roman" w:hAnsi="Times New Roman" w:eastAsia="方正仿宋" w:cs="Times New Roman"/>
                <w:sz w:val="21"/>
                <w:szCs w:val="21"/>
              </w:rPr>
              <w:t>负责组织投资项目的前期考察</w:t>
            </w:r>
            <w:r>
              <w:rPr>
                <w:rFonts w:hint="default" w:ascii="Times New Roman" w:hAnsi="Times New Roman" w:eastAsia="方正仿宋" w:cs="Times New Roman"/>
                <w:sz w:val="21"/>
                <w:szCs w:val="21"/>
                <w:lang w:eastAsia="zh-CN"/>
              </w:rPr>
              <w:t>，</w:t>
            </w:r>
            <w:r>
              <w:rPr>
                <w:rFonts w:hint="default" w:ascii="Times New Roman" w:hAnsi="Times New Roman" w:eastAsia="方正仿宋" w:cs="Times New Roman"/>
                <w:sz w:val="21"/>
                <w:szCs w:val="21"/>
              </w:rPr>
              <w:t>编制项目可行性评估报告，参与项目尽调；</w:t>
            </w:r>
          </w:p>
          <w:p w14:paraId="1A261C98">
            <w:pPr>
              <w:keepNext w:val="0"/>
              <w:keepLines w:val="0"/>
              <w:pageBreakBefore w:val="0"/>
              <w:widowControl w:val="0"/>
              <w:numPr>
                <w:ilvl w:val="0"/>
                <w:numId w:val="1"/>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方正仿宋" w:cs="Times New Roman"/>
                <w:sz w:val="21"/>
                <w:szCs w:val="21"/>
                <w:lang w:eastAsia="zh-CN"/>
              </w:rPr>
            </w:pPr>
            <w:r>
              <w:rPr>
                <w:rFonts w:hint="default" w:ascii="Times New Roman" w:hAnsi="Times New Roman" w:eastAsia="方正仿宋" w:cs="Times New Roman"/>
                <w:sz w:val="21"/>
                <w:szCs w:val="21"/>
              </w:rPr>
              <w:t>跟踪研究国内、国际资本市场，对公司的投资策略进行战略符合性分析，对未来投资方向调整做出合理建议</w:t>
            </w:r>
            <w:r>
              <w:rPr>
                <w:rFonts w:hint="default" w:ascii="Times New Roman" w:hAnsi="Times New Roman" w:eastAsia="方正仿宋" w:cs="Times New Roman"/>
                <w:sz w:val="21"/>
                <w:szCs w:val="21"/>
                <w:lang w:eastAsia="zh-CN"/>
              </w:rPr>
              <w:t>，</w:t>
            </w:r>
            <w:r>
              <w:rPr>
                <w:rFonts w:hint="default" w:ascii="Times New Roman" w:hAnsi="Times New Roman" w:eastAsia="方正仿宋" w:cs="Times New Roman"/>
                <w:sz w:val="21"/>
                <w:szCs w:val="21"/>
                <w:lang w:val="en-US" w:eastAsia="zh-CN"/>
              </w:rPr>
              <w:t>协助</w:t>
            </w:r>
            <w:r>
              <w:rPr>
                <w:rFonts w:hint="default" w:ascii="Times New Roman" w:hAnsi="Times New Roman" w:eastAsia="方正仿宋" w:cs="Times New Roman"/>
                <w:sz w:val="21"/>
                <w:szCs w:val="21"/>
              </w:rPr>
              <w:t>公司领导实施投资计划</w:t>
            </w:r>
            <w:r>
              <w:rPr>
                <w:rFonts w:hint="default" w:ascii="Times New Roman" w:hAnsi="Times New Roman" w:eastAsia="方正仿宋" w:cs="Times New Roman"/>
                <w:sz w:val="21"/>
                <w:szCs w:val="21"/>
                <w:lang w:eastAsia="zh-CN"/>
              </w:rPr>
              <w:t>；</w:t>
            </w:r>
          </w:p>
          <w:p w14:paraId="6A8CDCB0">
            <w:pPr>
              <w:keepNext w:val="0"/>
              <w:keepLines w:val="0"/>
              <w:pageBreakBefore w:val="0"/>
              <w:widowControl w:val="0"/>
              <w:numPr>
                <w:ilvl w:val="0"/>
                <w:numId w:val="1"/>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rPr>
              <w:t>参与投后管理及项目退出方案的制定与实施。</w:t>
            </w:r>
          </w:p>
        </w:tc>
        <w:tc>
          <w:tcPr>
            <w:tcW w:w="45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061086">
            <w:pPr>
              <w:keepNext w:val="0"/>
              <w:keepLines w:val="0"/>
              <w:pageBreakBefore w:val="0"/>
              <w:widowControl w:val="0"/>
              <w:numPr>
                <w:ilvl w:val="0"/>
                <w:numId w:val="2"/>
              </w:numPr>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大学本科及以上学历，生物医药、投资、金融等相关专业优先；</w:t>
            </w:r>
          </w:p>
          <w:p w14:paraId="1D3400BF">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2. 具有3年及以上相关工作经验，熟悉生物医药行业投资流程及政策，有央国企经验者优先；</w:t>
            </w:r>
          </w:p>
          <w:p w14:paraId="5BE6F513">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lang w:val="en-US" w:eastAsia="zh-CN"/>
              </w:rPr>
            </w:pPr>
            <w:r>
              <w:rPr>
                <w:rFonts w:hint="eastAsia" w:ascii="Times New Roman" w:hAnsi="Times New Roman" w:eastAsia="方正仿宋" w:cs="Times New Roman"/>
                <w:sz w:val="21"/>
                <w:szCs w:val="21"/>
                <w:lang w:val="en-US" w:eastAsia="zh-CN"/>
              </w:rPr>
              <w:t xml:space="preserve">3. </w:t>
            </w:r>
            <w:r>
              <w:rPr>
                <w:rFonts w:hint="default" w:ascii="Times New Roman" w:hAnsi="Times New Roman" w:eastAsia="方正仿宋" w:cs="Times New Roman"/>
                <w:sz w:val="21"/>
                <w:szCs w:val="21"/>
                <w:lang w:val="en-US" w:eastAsia="zh-CN"/>
              </w:rPr>
              <w:t>具有良好的沟通能力、学习能力和协作能力；</w:t>
            </w:r>
          </w:p>
          <w:p w14:paraId="34E6C6C3">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4</w:t>
            </w:r>
            <w:r>
              <w:rPr>
                <w:rFonts w:hint="eastAsia" w:ascii="Times New Roman" w:hAnsi="Times New Roman" w:eastAsia="方正仿宋" w:cs="Times New Roman"/>
                <w:sz w:val="21"/>
                <w:szCs w:val="21"/>
                <w:lang w:val="en-US" w:eastAsia="zh-CN"/>
              </w:rPr>
              <w:t xml:space="preserve">. </w:t>
            </w:r>
            <w:r>
              <w:rPr>
                <w:rFonts w:hint="default" w:ascii="Times New Roman" w:hAnsi="Times New Roman" w:eastAsia="方正仿宋" w:cs="Times New Roman"/>
                <w:sz w:val="21"/>
                <w:szCs w:val="21"/>
              </w:rPr>
              <w:t>年龄</w:t>
            </w:r>
            <w:r>
              <w:rPr>
                <w:rFonts w:hint="default" w:ascii="Times New Roman" w:hAnsi="Times New Roman" w:eastAsia="方正仿宋" w:cs="Times New Roman"/>
                <w:sz w:val="21"/>
                <w:szCs w:val="21"/>
                <w:lang w:val="en-US" w:eastAsia="zh-CN"/>
              </w:rPr>
              <w:t>35</w:t>
            </w:r>
            <w:r>
              <w:rPr>
                <w:rFonts w:hint="default" w:ascii="Times New Roman" w:hAnsi="Times New Roman" w:eastAsia="方正仿宋" w:cs="Times New Roman"/>
                <w:sz w:val="21"/>
                <w:szCs w:val="21"/>
              </w:rPr>
              <w:t>周岁以下</w:t>
            </w:r>
            <w:r>
              <w:rPr>
                <w:rFonts w:hint="default" w:ascii="Times New Roman" w:hAnsi="Times New Roman" w:eastAsia="方正仿宋" w:cs="Times New Roman"/>
                <w:sz w:val="21"/>
                <w:szCs w:val="21"/>
                <w:lang w:eastAsia="zh-CN"/>
              </w:rPr>
              <w:t>（</w:t>
            </w:r>
            <w:r>
              <w:rPr>
                <w:rFonts w:hint="default" w:ascii="Times New Roman" w:hAnsi="Times New Roman" w:eastAsia="方正仿宋" w:cs="Times New Roman"/>
                <w:sz w:val="21"/>
                <w:szCs w:val="21"/>
              </w:rPr>
              <w:t>截至公告发布当日</w:t>
            </w:r>
            <w:r>
              <w:rPr>
                <w:rFonts w:hint="default" w:ascii="Times New Roman" w:hAnsi="Times New Roman" w:eastAsia="方正仿宋" w:cs="Times New Roman"/>
                <w:sz w:val="21"/>
                <w:szCs w:val="21"/>
                <w:lang w:eastAsia="zh-CN"/>
              </w:rPr>
              <w:t>）</w:t>
            </w:r>
            <w:r>
              <w:rPr>
                <w:rFonts w:hint="eastAsia" w:ascii="Times New Roman" w:hAnsi="Times New Roman" w:eastAsia="方正仿宋" w:cs="Times New Roman"/>
                <w:sz w:val="21"/>
                <w:szCs w:val="21"/>
                <w:lang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3C5BA0">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default" w:ascii="Times New Roman" w:hAnsi="Times New Roman" w:eastAsia="方正仿宋" w:cs="Times New Roman"/>
                <w:sz w:val="21"/>
                <w:szCs w:val="21"/>
                <w:lang w:val="en-US" w:eastAsia="zh-CN"/>
              </w:rPr>
            </w:pPr>
            <w:r>
              <w:rPr>
                <w:rFonts w:hint="eastAsia" w:ascii="Times New Roman" w:hAnsi="Times New Roman" w:eastAsia="方正仿宋" w:cs="Times New Roman"/>
                <w:sz w:val="21"/>
                <w:szCs w:val="21"/>
                <w:lang w:val="en-US" w:eastAsia="zh-CN"/>
              </w:rPr>
              <w:t>面议</w:t>
            </w:r>
          </w:p>
        </w:tc>
      </w:tr>
      <w:tr w14:paraId="65D9D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7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8062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sz w:val="21"/>
                <w:szCs w:val="21"/>
                <w:lang w:val="en-US" w:eastAsia="zh-CN"/>
              </w:rPr>
            </w:pPr>
            <w:r>
              <w:rPr>
                <w:rFonts w:hint="eastAsia" w:ascii="Times New Roman" w:hAnsi="Times New Roman" w:eastAsia="方正仿宋" w:cs="Times New Roman"/>
                <w:sz w:val="21"/>
                <w:szCs w:val="21"/>
                <w:lang w:val="en-US" w:eastAsia="zh-CN"/>
              </w:rPr>
              <w:t>2</w:t>
            </w:r>
          </w:p>
        </w:tc>
        <w:tc>
          <w:tcPr>
            <w:tcW w:w="12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8AB0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kern w:val="2"/>
                <w:sz w:val="21"/>
                <w:szCs w:val="21"/>
                <w:lang w:val="en-US" w:eastAsia="zh-CN" w:bidi="ar-SA"/>
              </w:rPr>
            </w:pPr>
            <w:r>
              <w:rPr>
                <w:rFonts w:hint="default" w:ascii="Times New Roman" w:hAnsi="Times New Roman" w:eastAsia="方正仿宋" w:cs="Times New Roman"/>
                <w:sz w:val="21"/>
                <w:szCs w:val="21"/>
                <w:lang w:val="en-US" w:eastAsia="zh-CN"/>
              </w:rPr>
              <w:t>集团本部/科服公司</w:t>
            </w:r>
          </w:p>
        </w:tc>
        <w:tc>
          <w:tcPr>
            <w:tcW w:w="136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4850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资产运营部供应链管理</w:t>
            </w:r>
          </w:p>
          <w:p w14:paraId="1FDBB3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kern w:val="2"/>
                <w:sz w:val="21"/>
                <w:szCs w:val="21"/>
                <w:lang w:val="en-US" w:eastAsia="zh-CN" w:bidi="ar-SA"/>
              </w:rPr>
            </w:pPr>
            <w:r>
              <w:rPr>
                <w:rFonts w:hint="default" w:ascii="Times New Roman" w:hAnsi="Times New Roman" w:eastAsia="方正仿宋" w:cs="Times New Roman"/>
                <w:sz w:val="21"/>
                <w:szCs w:val="21"/>
                <w:lang w:val="en-US" w:eastAsia="zh-CN"/>
              </w:rPr>
              <w:t>（工作地：成都市）</w:t>
            </w:r>
          </w:p>
        </w:tc>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7FBF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kern w:val="2"/>
                <w:sz w:val="21"/>
                <w:szCs w:val="21"/>
                <w:lang w:val="en-US" w:eastAsia="zh-CN" w:bidi="ar-SA"/>
              </w:rPr>
            </w:pPr>
            <w:r>
              <w:rPr>
                <w:rFonts w:hint="default" w:ascii="Times New Roman" w:hAnsi="Times New Roman" w:eastAsia="方正仿宋" w:cs="Times New Roman"/>
                <w:sz w:val="21"/>
                <w:szCs w:val="21"/>
                <w:lang w:val="en-US" w:eastAsia="zh-CN"/>
              </w:rPr>
              <w:t>1</w:t>
            </w:r>
          </w:p>
        </w:tc>
        <w:tc>
          <w:tcPr>
            <w:tcW w:w="474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4846E6">
            <w:pPr>
              <w:keepNext w:val="0"/>
              <w:keepLines w:val="0"/>
              <w:pageBreakBefore w:val="0"/>
              <w:widowControl w:val="0"/>
              <w:numPr>
                <w:ilvl w:val="0"/>
                <w:numId w:val="3"/>
              </w:numPr>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负责器械供应链相关业务的日常管理运营，根据公司年度目标，完成业务项目调研、商业谈判、项目投标、合同签订等工作；</w:t>
            </w:r>
          </w:p>
          <w:p w14:paraId="42090B4D">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lang w:val="en-US" w:eastAsia="zh-CN"/>
              </w:rPr>
            </w:pPr>
            <w:r>
              <w:rPr>
                <w:rFonts w:hint="eastAsia" w:ascii="Times New Roman" w:hAnsi="Times New Roman" w:eastAsia="方正仿宋" w:cs="Times New Roman"/>
                <w:sz w:val="21"/>
                <w:szCs w:val="21"/>
                <w:lang w:val="en-US" w:eastAsia="zh-CN"/>
              </w:rPr>
              <w:t xml:space="preserve">2. </w:t>
            </w:r>
            <w:r>
              <w:rPr>
                <w:rFonts w:hint="default" w:ascii="Times New Roman" w:hAnsi="Times New Roman" w:eastAsia="方正仿宋" w:cs="Times New Roman"/>
                <w:sz w:val="21"/>
                <w:szCs w:val="21"/>
                <w:lang w:val="en-US" w:eastAsia="zh-CN"/>
              </w:rPr>
              <w:t>负责客户维护，及时发现需求和问题、解决问题，及时处理客户投诉，满足客户需求；</w:t>
            </w:r>
          </w:p>
          <w:p w14:paraId="298003C5">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lang w:val="en-US" w:eastAsia="zh-CN"/>
              </w:rPr>
            </w:pPr>
            <w:r>
              <w:rPr>
                <w:rFonts w:hint="eastAsia" w:ascii="Times New Roman" w:hAnsi="Times New Roman" w:eastAsia="方正仿宋" w:cs="Times New Roman"/>
                <w:sz w:val="21"/>
                <w:szCs w:val="21"/>
                <w:lang w:val="en-US" w:eastAsia="zh-CN"/>
              </w:rPr>
              <w:t xml:space="preserve">3. </w:t>
            </w:r>
            <w:r>
              <w:rPr>
                <w:rFonts w:hint="default" w:ascii="Times New Roman" w:hAnsi="Times New Roman" w:eastAsia="方正仿宋" w:cs="Times New Roman"/>
                <w:sz w:val="21"/>
                <w:szCs w:val="21"/>
                <w:lang w:val="en-US" w:eastAsia="zh-CN"/>
              </w:rPr>
              <w:t>其他器械供应链相关项目的开发拓展。</w:t>
            </w:r>
          </w:p>
        </w:tc>
        <w:tc>
          <w:tcPr>
            <w:tcW w:w="45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928C22">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lang w:val="en-US" w:eastAsia="zh-CN"/>
              </w:rPr>
            </w:pPr>
            <w:r>
              <w:rPr>
                <w:rFonts w:hint="eastAsia" w:ascii="Times New Roman" w:hAnsi="Times New Roman" w:eastAsia="方正仿宋" w:cs="Times New Roman"/>
                <w:sz w:val="21"/>
                <w:szCs w:val="21"/>
                <w:lang w:val="en-US" w:eastAsia="zh-CN"/>
              </w:rPr>
              <w:t xml:space="preserve">1. </w:t>
            </w:r>
            <w:r>
              <w:rPr>
                <w:rFonts w:hint="default" w:ascii="Times New Roman" w:hAnsi="Times New Roman" w:eastAsia="方正仿宋" w:cs="Times New Roman"/>
                <w:sz w:val="21"/>
                <w:szCs w:val="21"/>
                <w:lang w:val="en-US" w:eastAsia="zh-CN"/>
              </w:rPr>
              <w:t>国（境）内外高校应届毕业生，本科及以上学历，2025年7月31日前（博士毕业生应于2025年12月31日前）毕业取得学历学位证书；</w:t>
            </w:r>
          </w:p>
          <w:p w14:paraId="5EB94294">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lang w:val="en-US" w:eastAsia="zh-CN"/>
              </w:rPr>
            </w:pPr>
            <w:r>
              <w:rPr>
                <w:rFonts w:hint="eastAsia" w:ascii="Times New Roman" w:hAnsi="Times New Roman" w:eastAsia="方正仿宋" w:cs="Times New Roman"/>
                <w:sz w:val="21"/>
                <w:szCs w:val="21"/>
                <w:lang w:val="en-US" w:eastAsia="zh-CN"/>
              </w:rPr>
              <w:t xml:space="preserve">2. </w:t>
            </w:r>
            <w:r>
              <w:rPr>
                <w:rFonts w:hint="default" w:ascii="Times New Roman" w:hAnsi="Times New Roman" w:eastAsia="方正仿宋" w:cs="Times New Roman"/>
                <w:sz w:val="21"/>
                <w:szCs w:val="21"/>
                <w:lang w:val="en-US" w:eastAsia="zh-CN"/>
              </w:rPr>
              <w:t>英语6级，生物医学、动物科学、动物药学等相关专业；</w:t>
            </w:r>
          </w:p>
          <w:p w14:paraId="2D084680">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lang w:val="en-US" w:eastAsia="zh-CN"/>
              </w:rPr>
            </w:pPr>
            <w:r>
              <w:rPr>
                <w:rFonts w:hint="eastAsia" w:ascii="Times New Roman" w:hAnsi="Times New Roman" w:eastAsia="方正仿宋" w:cs="Times New Roman"/>
                <w:sz w:val="21"/>
                <w:szCs w:val="21"/>
                <w:lang w:val="en-US" w:eastAsia="zh-CN"/>
              </w:rPr>
              <w:t xml:space="preserve">3. </w:t>
            </w:r>
            <w:r>
              <w:rPr>
                <w:rFonts w:hint="default" w:ascii="Times New Roman" w:hAnsi="Times New Roman" w:eastAsia="方正仿宋" w:cs="Times New Roman"/>
                <w:sz w:val="21"/>
                <w:szCs w:val="21"/>
                <w:lang w:val="en-US" w:eastAsia="zh-CN"/>
              </w:rPr>
              <w:t>具备良好的沟通和协调能力，具有较强的风险意识、解决问题能力；</w:t>
            </w:r>
          </w:p>
          <w:p w14:paraId="50088E4C">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kern w:val="2"/>
                <w:sz w:val="21"/>
                <w:szCs w:val="21"/>
                <w:lang w:val="en-US" w:eastAsia="zh-CN" w:bidi="ar-SA"/>
              </w:rPr>
            </w:pPr>
            <w:r>
              <w:rPr>
                <w:rFonts w:hint="eastAsia" w:ascii="Times New Roman" w:hAnsi="Times New Roman" w:eastAsia="方正仿宋" w:cs="Times New Roman"/>
                <w:sz w:val="21"/>
                <w:szCs w:val="21"/>
                <w:lang w:val="en-US" w:eastAsia="zh-CN"/>
              </w:rPr>
              <w:t xml:space="preserve">4. </w:t>
            </w:r>
            <w:r>
              <w:rPr>
                <w:rFonts w:hint="default" w:ascii="Times New Roman" w:hAnsi="Times New Roman" w:eastAsia="方正仿宋" w:cs="Times New Roman"/>
                <w:sz w:val="21"/>
                <w:szCs w:val="21"/>
              </w:rPr>
              <w:t>年龄</w:t>
            </w:r>
            <w:r>
              <w:rPr>
                <w:rFonts w:hint="default" w:ascii="Times New Roman" w:hAnsi="Times New Roman" w:eastAsia="方正仿宋" w:cs="Times New Roman"/>
                <w:sz w:val="21"/>
                <w:szCs w:val="21"/>
                <w:lang w:val="en-US" w:eastAsia="zh-CN"/>
              </w:rPr>
              <w:t>28</w:t>
            </w:r>
            <w:r>
              <w:rPr>
                <w:rFonts w:hint="default" w:ascii="Times New Roman" w:hAnsi="Times New Roman" w:eastAsia="方正仿宋" w:cs="Times New Roman"/>
                <w:sz w:val="21"/>
                <w:szCs w:val="21"/>
              </w:rPr>
              <w:t>周岁以下</w:t>
            </w:r>
            <w:r>
              <w:rPr>
                <w:rFonts w:hint="default" w:ascii="Times New Roman" w:hAnsi="Times New Roman" w:eastAsia="方正仿宋" w:cs="Times New Roman"/>
                <w:sz w:val="21"/>
                <w:szCs w:val="21"/>
                <w:lang w:eastAsia="zh-CN"/>
              </w:rPr>
              <w:t>（</w:t>
            </w:r>
            <w:r>
              <w:rPr>
                <w:rFonts w:hint="default" w:ascii="Times New Roman" w:hAnsi="Times New Roman" w:eastAsia="方正仿宋" w:cs="Times New Roman"/>
                <w:sz w:val="21"/>
                <w:szCs w:val="21"/>
              </w:rPr>
              <w:t>截至公告发布当日</w:t>
            </w:r>
            <w:r>
              <w:rPr>
                <w:rFonts w:hint="default" w:ascii="Times New Roman" w:hAnsi="Times New Roman" w:eastAsia="方正仿宋" w:cs="Times New Roman"/>
                <w:sz w:val="21"/>
                <w:szCs w:val="21"/>
                <w:lang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689CC7">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default" w:ascii="Times New Roman" w:hAnsi="Times New Roman" w:eastAsia="方正仿宋" w:cs="Times New Roman"/>
                <w:kern w:val="2"/>
                <w:sz w:val="21"/>
                <w:szCs w:val="21"/>
                <w:lang w:val="en-US" w:eastAsia="zh-CN" w:bidi="ar-SA"/>
              </w:rPr>
            </w:pPr>
            <w:r>
              <w:rPr>
                <w:rFonts w:hint="default" w:ascii="Times New Roman" w:hAnsi="Times New Roman" w:eastAsia="方正仿宋" w:cs="Times New Roman"/>
                <w:sz w:val="21"/>
                <w:szCs w:val="21"/>
                <w:lang w:val="en-US" w:eastAsia="zh-CN"/>
              </w:rPr>
              <w:t>8-10万/年</w:t>
            </w:r>
          </w:p>
        </w:tc>
      </w:tr>
      <w:tr w14:paraId="3D636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4" w:hRule="atLeast"/>
          <w:jc w:val="center"/>
        </w:trPr>
        <w:tc>
          <w:tcPr>
            <w:tcW w:w="7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FB85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kern w:val="2"/>
                <w:sz w:val="21"/>
                <w:szCs w:val="21"/>
                <w:lang w:val="en-US" w:eastAsia="zh-CN" w:bidi="ar-SA"/>
              </w:rPr>
            </w:pPr>
            <w:r>
              <w:rPr>
                <w:rFonts w:hint="eastAsia" w:ascii="Times New Roman" w:hAnsi="Times New Roman" w:eastAsia="方正仿宋" w:cs="Times New Roman"/>
                <w:sz w:val="21"/>
                <w:szCs w:val="21"/>
                <w:lang w:val="en-US" w:eastAsia="zh-CN"/>
              </w:rPr>
              <w:t>3</w:t>
            </w:r>
          </w:p>
        </w:tc>
        <w:tc>
          <w:tcPr>
            <w:tcW w:w="12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A483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集团本部/城市更新公司</w:t>
            </w:r>
          </w:p>
        </w:tc>
        <w:tc>
          <w:tcPr>
            <w:tcW w:w="136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3B12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审计合规部风控审计（工作地：成都市）</w:t>
            </w:r>
          </w:p>
        </w:tc>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5124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1</w:t>
            </w:r>
          </w:p>
        </w:tc>
        <w:tc>
          <w:tcPr>
            <w:tcW w:w="474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BA56F2">
            <w:pPr>
              <w:keepNext w:val="0"/>
              <w:keepLines w:val="0"/>
              <w:pageBreakBefore w:val="0"/>
              <w:widowControl w:val="0"/>
              <w:numPr>
                <w:ilvl w:val="0"/>
                <w:numId w:val="4"/>
              </w:numPr>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rPr>
              <w:t>建立健全公司内控体系，制定内部审计规章制度，依法独立开展监督和评价公司及下属公司的财务收支及其他经济活动的真实性</w:t>
            </w:r>
            <w:r>
              <w:rPr>
                <w:rFonts w:hint="default" w:ascii="Times New Roman" w:hAnsi="Times New Roman" w:eastAsia="方正仿宋" w:cs="Times New Roman"/>
                <w:sz w:val="21"/>
                <w:szCs w:val="21"/>
                <w:lang w:val="en-US" w:eastAsia="zh-CN"/>
              </w:rPr>
              <w:t>和</w:t>
            </w:r>
            <w:r>
              <w:rPr>
                <w:rFonts w:hint="default" w:ascii="Times New Roman" w:hAnsi="Times New Roman" w:eastAsia="方正仿宋" w:cs="Times New Roman"/>
                <w:sz w:val="21"/>
                <w:szCs w:val="21"/>
              </w:rPr>
              <w:t>合法性</w:t>
            </w:r>
            <w:r>
              <w:rPr>
                <w:rFonts w:hint="default" w:ascii="Times New Roman" w:hAnsi="Times New Roman" w:eastAsia="方正仿宋" w:cs="Times New Roman"/>
                <w:sz w:val="21"/>
                <w:szCs w:val="21"/>
                <w:lang w:eastAsia="zh-CN"/>
              </w:rPr>
              <w:t>；</w:t>
            </w:r>
          </w:p>
          <w:p w14:paraId="33234C21">
            <w:pPr>
              <w:keepNext w:val="0"/>
              <w:keepLines w:val="0"/>
              <w:pageBreakBefore w:val="0"/>
              <w:widowControl w:val="0"/>
              <w:numPr>
                <w:ilvl w:val="0"/>
                <w:numId w:val="4"/>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负责公司法律事务管理工作，处理公司诉讼仲裁纠纷等，</w:t>
            </w:r>
            <w:r>
              <w:rPr>
                <w:rFonts w:hint="default" w:ascii="Times New Roman" w:hAnsi="Times New Roman" w:eastAsia="方正仿宋" w:cs="Times New Roman"/>
                <w:sz w:val="21"/>
                <w:szCs w:val="21"/>
              </w:rPr>
              <w:t>组织、协调、监督合规管理工作</w:t>
            </w:r>
            <w:r>
              <w:rPr>
                <w:rFonts w:hint="default" w:ascii="Times New Roman" w:hAnsi="Times New Roman" w:eastAsia="方正仿宋" w:cs="Times New Roman"/>
                <w:sz w:val="21"/>
                <w:szCs w:val="21"/>
                <w:lang w:eastAsia="zh-CN"/>
              </w:rPr>
              <w:t>；</w:t>
            </w:r>
          </w:p>
          <w:p w14:paraId="631009BF">
            <w:pPr>
              <w:keepNext w:val="0"/>
              <w:keepLines w:val="0"/>
              <w:pageBreakBefore w:val="0"/>
              <w:widowControl w:val="0"/>
              <w:numPr>
                <w:ilvl w:val="0"/>
                <w:numId w:val="4"/>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rPr>
              <w:t>为其他部门提供合规管理支持，促进三道防线各司其职、协调配合，有效参与合规管理，促进</w:t>
            </w:r>
            <w:r>
              <w:rPr>
                <w:rFonts w:hint="default" w:ascii="Times New Roman" w:hAnsi="Times New Roman" w:eastAsia="方正仿宋" w:cs="Times New Roman"/>
                <w:sz w:val="21"/>
                <w:szCs w:val="21"/>
                <w:lang w:eastAsia="zh-CN"/>
              </w:rPr>
              <w:t>生物城集团</w:t>
            </w:r>
            <w:r>
              <w:rPr>
                <w:rFonts w:hint="default" w:ascii="Times New Roman" w:hAnsi="Times New Roman" w:eastAsia="方正仿宋" w:cs="Times New Roman"/>
                <w:sz w:val="21"/>
                <w:szCs w:val="21"/>
              </w:rPr>
              <w:t>合规工作完善；加强违规经营追责，落实国有资产保值增值责任，有效防止国有资产流失</w:t>
            </w:r>
            <w:r>
              <w:rPr>
                <w:rFonts w:hint="default" w:ascii="Times New Roman" w:hAnsi="Times New Roman" w:eastAsia="方正仿宋" w:cs="Times New Roman"/>
                <w:sz w:val="21"/>
                <w:szCs w:val="21"/>
                <w:lang w:eastAsia="zh-CN"/>
              </w:rPr>
              <w:t>。</w:t>
            </w:r>
          </w:p>
        </w:tc>
        <w:tc>
          <w:tcPr>
            <w:tcW w:w="45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CC4CBD">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lang w:eastAsia="zh-CN"/>
              </w:rPr>
            </w:pPr>
            <w:r>
              <w:rPr>
                <w:rFonts w:hint="default" w:ascii="Times New Roman" w:hAnsi="Times New Roman" w:eastAsia="方正仿宋" w:cs="Times New Roman"/>
                <w:sz w:val="21"/>
                <w:szCs w:val="21"/>
                <w:lang w:val="en-US" w:eastAsia="zh-CN"/>
              </w:rPr>
              <w:t xml:space="preserve">1. </w:t>
            </w:r>
            <w:r>
              <w:rPr>
                <w:rFonts w:hint="default" w:ascii="Times New Roman" w:hAnsi="Times New Roman" w:eastAsia="方正仿宋" w:cs="Times New Roman"/>
                <w:sz w:val="21"/>
                <w:szCs w:val="21"/>
              </w:rPr>
              <w:t>大学本科及以上学历，</w:t>
            </w:r>
            <w:r>
              <w:rPr>
                <w:rFonts w:hint="default" w:ascii="Times New Roman" w:hAnsi="Times New Roman" w:eastAsia="方正仿宋" w:cs="Times New Roman"/>
                <w:sz w:val="21"/>
                <w:szCs w:val="21"/>
                <w:lang w:val="en-US" w:eastAsia="zh-CN"/>
              </w:rPr>
              <w:t>法律、审计、财务、金融、会计等相关专业；</w:t>
            </w:r>
          </w:p>
          <w:p w14:paraId="276780EF">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2. 具有3年及以上相关工作经验</w:t>
            </w:r>
            <w:r>
              <w:rPr>
                <w:rFonts w:hint="default" w:ascii="Times New Roman" w:hAnsi="Times New Roman" w:eastAsia="方正仿宋" w:cs="Times New Roman"/>
                <w:sz w:val="21"/>
                <w:szCs w:val="21"/>
              </w:rPr>
              <w:t>，</w:t>
            </w:r>
            <w:r>
              <w:rPr>
                <w:rFonts w:hint="default" w:ascii="Times New Roman" w:hAnsi="Times New Roman" w:eastAsia="方正仿宋" w:cs="Times New Roman"/>
                <w:sz w:val="21"/>
                <w:szCs w:val="21"/>
                <w:lang w:val="en-US" w:eastAsia="zh-CN"/>
              </w:rPr>
              <w:t>熟悉相关法律法规及政策，具备律师职业资格证(A证)、CPA等相关资格证优先；</w:t>
            </w:r>
          </w:p>
          <w:p w14:paraId="726131C3">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3. 具有良好的沟通协调能力，较强的逻辑思维、资料收集及研究分析能力，对国企审计管理模式有系统了解和实践经验积累；</w:t>
            </w:r>
          </w:p>
          <w:p w14:paraId="235EF66A">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lang w:val="en-US" w:eastAsia="zh-CN"/>
              </w:rPr>
            </w:pPr>
            <w:r>
              <w:rPr>
                <w:rFonts w:hint="default" w:ascii="Times New Roman" w:hAnsi="Times New Roman" w:eastAsia="方正仿宋" w:cs="Times New Roman"/>
                <w:sz w:val="21"/>
                <w:szCs w:val="21"/>
                <w:lang w:val="en-US" w:eastAsia="zh-CN"/>
              </w:rPr>
              <w:t xml:space="preserve">4. </w:t>
            </w:r>
            <w:r>
              <w:rPr>
                <w:rFonts w:hint="default" w:ascii="Times New Roman" w:hAnsi="Times New Roman" w:eastAsia="方正仿宋" w:cs="Times New Roman"/>
                <w:sz w:val="21"/>
                <w:szCs w:val="21"/>
              </w:rPr>
              <w:t>年龄</w:t>
            </w:r>
            <w:r>
              <w:rPr>
                <w:rFonts w:hint="default" w:ascii="Times New Roman" w:hAnsi="Times New Roman" w:eastAsia="方正仿宋" w:cs="Times New Roman"/>
                <w:sz w:val="21"/>
                <w:szCs w:val="21"/>
                <w:lang w:val="en-US" w:eastAsia="zh-CN"/>
              </w:rPr>
              <w:t>35</w:t>
            </w:r>
            <w:r>
              <w:rPr>
                <w:rFonts w:hint="default" w:ascii="Times New Roman" w:hAnsi="Times New Roman" w:eastAsia="方正仿宋" w:cs="Times New Roman"/>
                <w:sz w:val="21"/>
                <w:szCs w:val="21"/>
              </w:rPr>
              <w:t>周岁以下</w:t>
            </w:r>
            <w:r>
              <w:rPr>
                <w:rFonts w:hint="default" w:ascii="Times New Roman" w:hAnsi="Times New Roman" w:eastAsia="方正仿宋" w:cs="Times New Roman"/>
                <w:sz w:val="21"/>
                <w:szCs w:val="21"/>
                <w:lang w:eastAsia="zh-CN"/>
              </w:rPr>
              <w:t>（</w:t>
            </w:r>
            <w:r>
              <w:rPr>
                <w:rFonts w:hint="default" w:ascii="Times New Roman" w:hAnsi="Times New Roman" w:eastAsia="方正仿宋" w:cs="Times New Roman"/>
                <w:sz w:val="21"/>
                <w:szCs w:val="21"/>
              </w:rPr>
              <w:t>截至公告发布当日</w:t>
            </w:r>
            <w:r>
              <w:rPr>
                <w:rFonts w:hint="default" w:ascii="Times New Roman" w:hAnsi="Times New Roman" w:eastAsia="方正仿宋" w:cs="Times New Roman"/>
                <w:sz w:val="21"/>
                <w:szCs w:val="21"/>
                <w:lang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3E9CCD">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default" w:ascii="Times New Roman" w:hAnsi="Times New Roman" w:eastAsia="方正仿宋" w:cs="Times New Roman"/>
                <w:sz w:val="21"/>
                <w:szCs w:val="21"/>
                <w:lang w:val="en-US" w:eastAsia="zh-CN"/>
              </w:rPr>
            </w:pPr>
            <w:bookmarkStart w:id="0" w:name="OLE_LINK2"/>
            <w:r>
              <w:rPr>
                <w:rFonts w:hint="default" w:ascii="Times New Roman" w:hAnsi="Times New Roman" w:eastAsia="方正仿宋" w:cs="Times New Roman"/>
                <w:sz w:val="21"/>
                <w:szCs w:val="21"/>
                <w:lang w:val="en-US" w:eastAsia="zh-CN"/>
              </w:rPr>
              <w:t>10-15万</w:t>
            </w:r>
            <w:bookmarkEnd w:id="0"/>
            <w:r>
              <w:rPr>
                <w:rFonts w:hint="default" w:ascii="Times New Roman" w:hAnsi="Times New Roman" w:eastAsia="方正仿宋" w:cs="Times New Roman"/>
                <w:sz w:val="21"/>
                <w:szCs w:val="21"/>
                <w:lang w:val="en-US" w:eastAsia="zh-CN"/>
              </w:rPr>
              <w:t>/年</w:t>
            </w:r>
          </w:p>
        </w:tc>
      </w:tr>
      <w:tr w14:paraId="2569D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6" w:hRule="atLeast"/>
          <w:jc w:val="center"/>
        </w:trPr>
        <w:tc>
          <w:tcPr>
            <w:tcW w:w="7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7816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sz w:val="21"/>
                <w:szCs w:val="21"/>
                <w:highlight w:val="none"/>
                <w:lang w:val="en-US" w:eastAsia="zh-CN"/>
              </w:rPr>
            </w:pPr>
            <w:r>
              <w:rPr>
                <w:rFonts w:hint="eastAsia" w:ascii="Times New Roman" w:hAnsi="Times New Roman" w:eastAsia="方正仿宋" w:cs="Times New Roman"/>
                <w:sz w:val="21"/>
                <w:szCs w:val="21"/>
                <w:highlight w:val="none"/>
                <w:lang w:val="en-US" w:eastAsia="zh-CN"/>
              </w:rPr>
              <w:t>4</w:t>
            </w:r>
          </w:p>
        </w:tc>
        <w:tc>
          <w:tcPr>
            <w:tcW w:w="12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11EC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sz w:val="21"/>
                <w:szCs w:val="21"/>
                <w:highlight w:val="none"/>
                <w:lang w:val="en-US" w:eastAsia="zh-CN"/>
              </w:rPr>
            </w:pPr>
            <w:r>
              <w:rPr>
                <w:rFonts w:hint="default" w:ascii="Times New Roman" w:hAnsi="Times New Roman" w:eastAsia="方正仿宋" w:cs="Times New Roman"/>
                <w:sz w:val="21"/>
                <w:szCs w:val="21"/>
                <w:highlight w:val="none"/>
                <w:lang w:val="en-US" w:eastAsia="zh-CN"/>
              </w:rPr>
              <w:t>集团本部/水环境</w:t>
            </w:r>
          </w:p>
          <w:p w14:paraId="432890D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kern w:val="2"/>
                <w:sz w:val="21"/>
                <w:szCs w:val="21"/>
                <w:highlight w:val="none"/>
                <w:lang w:val="en-US" w:eastAsia="zh-CN" w:bidi="ar-SA"/>
              </w:rPr>
            </w:pPr>
            <w:r>
              <w:rPr>
                <w:rFonts w:hint="default" w:ascii="Times New Roman" w:hAnsi="Times New Roman" w:eastAsia="方正仿宋" w:cs="Times New Roman"/>
                <w:sz w:val="21"/>
                <w:szCs w:val="21"/>
                <w:highlight w:val="none"/>
                <w:lang w:val="en-US" w:eastAsia="zh-CN"/>
              </w:rPr>
              <w:t>公司</w:t>
            </w:r>
          </w:p>
        </w:tc>
        <w:tc>
          <w:tcPr>
            <w:tcW w:w="136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B083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highlight w:val="none"/>
                <w:lang w:val="en-US" w:eastAsia="zh-CN"/>
              </w:rPr>
            </w:pPr>
            <w:r>
              <w:rPr>
                <w:rFonts w:hint="default" w:ascii="Times New Roman" w:hAnsi="Times New Roman" w:eastAsia="方正仿宋" w:cs="Times New Roman"/>
                <w:sz w:val="21"/>
                <w:szCs w:val="21"/>
                <w:highlight w:val="none"/>
                <w:lang w:val="en-US" w:eastAsia="zh-CN"/>
              </w:rPr>
              <w:t>综合部</w:t>
            </w:r>
            <w:r>
              <w:rPr>
                <w:rFonts w:hint="default" w:ascii="Times New Roman" w:hAnsi="Times New Roman" w:eastAsia="方正仿宋" w:cs="Times New Roman"/>
                <w:highlight w:val="none"/>
                <w:lang w:val="en-US" w:eastAsia="zh-CN"/>
              </w:rPr>
              <w:t>会计</w:t>
            </w:r>
          </w:p>
          <w:p w14:paraId="570893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kern w:val="2"/>
                <w:sz w:val="21"/>
                <w:szCs w:val="21"/>
                <w:highlight w:val="none"/>
                <w:lang w:val="en-US" w:eastAsia="zh-CN" w:bidi="ar-SA"/>
              </w:rPr>
            </w:pPr>
            <w:r>
              <w:rPr>
                <w:rFonts w:hint="default" w:ascii="Times New Roman" w:hAnsi="Times New Roman" w:eastAsia="方正仿宋" w:cs="Times New Roman"/>
                <w:highlight w:val="none"/>
                <w:lang w:val="en-US" w:eastAsia="zh-CN"/>
              </w:rPr>
              <w:t>（工作地：成都市）</w:t>
            </w:r>
          </w:p>
        </w:tc>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ABFB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kern w:val="2"/>
                <w:sz w:val="21"/>
                <w:szCs w:val="21"/>
                <w:highlight w:val="none"/>
                <w:lang w:val="en-US" w:eastAsia="zh-CN" w:bidi="ar-SA"/>
              </w:rPr>
            </w:pPr>
            <w:r>
              <w:rPr>
                <w:rFonts w:hint="default" w:ascii="Times New Roman" w:hAnsi="Times New Roman" w:eastAsia="方正仿宋" w:cs="Times New Roman"/>
                <w:sz w:val="21"/>
                <w:szCs w:val="21"/>
                <w:highlight w:val="none"/>
                <w:lang w:val="en-US" w:eastAsia="zh-CN"/>
              </w:rPr>
              <w:t>1</w:t>
            </w:r>
          </w:p>
        </w:tc>
        <w:tc>
          <w:tcPr>
            <w:tcW w:w="474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E96C8E">
            <w:pPr>
              <w:keepNext w:val="0"/>
              <w:keepLines w:val="0"/>
              <w:pageBreakBefore w:val="0"/>
              <w:widowControl w:val="0"/>
              <w:numPr>
                <w:ilvl w:val="0"/>
                <w:numId w:val="5"/>
              </w:numPr>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highlight w:val="none"/>
                <w:lang w:val="en-US" w:eastAsia="zh-CN"/>
              </w:rPr>
            </w:pPr>
            <w:r>
              <w:rPr>
                <w:rFonts w:hint="default" w:ascii="Times New Roman" w:hAnsi="Times New Roman" w:eastAsia="方正仿宋" w:cs="Times New Roman"/>
                <w:highlight w:val="none"/>
                <w:lang w:val="en-US" w:eastAsia="zh-CN"/>
              </w:rPr>
              <w:t>负责污水处理厂收、付款单据会计凭证的编制；</w:t>
            </w:r>
          </w:p>
          <w:p w14:paraId="798BC7E0">
            <w:pPr>
              <w:keepNext w:val="0"/>
              <w:keepLines w:val="0"/>
              <w:pageBreakBefore w:val="0"/>
              <w:widowControl w:val="0"/>
              <w:numPr>
                <w:ilvl w:val="0"/>
                <w:numId w:val="5"/>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方正仿宋" w:cs="Times New Roman"/>
                <w:highlight w:val="none"/>
                <w:lang w:val="en-US" w:eastAsia="zh-CN"/>
              </w:rPr>
            </w:pPr>
            <w:r>
              <w:rPr>
                <w:rFonts w:hint="default" w:ascii="Times New Roman" w:hAnsi="Times New Roman" w:eastAsia="方正仿宋" w:cs="Times New Roman"/>
                <w:highlight w:val="none"/>
                <w:lang w:val="en-US" w:eastAsia="zh-CN"/>
              </w:rPr>
              <w:t>负责应收账款清理、核对等工作；</w:t>
            </w:r>
          </w:p>
          <w:p w14:paraId="79D6AB78">
            <w:pPr>
              <w:keepNext w:val="0"/>
              <w:keepLines w:val="0"/>
              <w:pageBreakBefore w:val="0"/>
              <w:widowControl w:val="0"/>
              <w:numPr>
                <w:ilvl w:val="0"/>
                <w:numId w:val="5"/>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方正仿宋" w:cs="Times New Roman"/>
                <w:highlight w:val="none"/>
                <w:lang w:val="en-US" w:eastAsia="zh-CN"/>
              </w:rPr>
            </w:pPr>
            <w:r>
              <w:rPr>
                <w:rFonts w:hint="default" w:ascii="Times New Roman" w:hAnsi="Times New Roman" w:eastAsia="方正仿宋" w:cs="Times New Roman"/>
                <w:highlight w:val="none"/>
                <w:lang w:val="en-US" w:eastAsia="zh-CN"/>
              </w:rPr>
              <w:t>负责装订、保管会计凭证等资料，并及时完成档案移交；</w:t>
            </w:r>
          </w:p>
          <w:p w14:paraId="0097D4C5">
            <w:pPr>
              <w:keepNext w:val="0"/>
              <w:keepLines w:val="0"/>
              <w:pageBreakBefore w:val="0"/>
              <w:widowControl w:val="0"/>
              <w:numPr>
                <w:ilvl w:val="0"/>
                <w:numId w:val="5"/>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方正仿宋" w:cs="Times New Roman"/>
                <w:sz w:val="21"/>
                <w:szCs w:val="21"/>
                <w:highlight w:val="none"/>
                <w:lang w:val="en-US" w:eastAsia="zh-CN"/>
              </w:rPr>
            </w:pPr>
            <w:r>
              <w:rPr>
                <w:rFonts w:hint="default" w:ascii="Times New Roman" w:hAnsi="Times New Roman" w:eastAsia="方正仿宋" w:cs="Times New Roman"/>
                <w:highlight w:val="none"/>
                <w:lang w:val="en-US" w:eastAsia="zh-CN"/>
              </w:rPr>
              <w:t>填报国资财政系统。</w:t>
            </w:r>
          </w:p>
        </w:tc>
        <w:tc>
          <w:tcPr>
            <w:tcW w:w="45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F423C3">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highlight w:val="none"/>
                <w:lang w:val="en-US" w:eastAsia="zh-CN"/>
              </w:rPr>
            </w:pPr>
            <w:r>
              <w:rPr>
                <w:rFonts w:hint="default" w:ascii="Times New Roman" w:hAnsi="Times New Roman" w:eastAsia="方正仿宋" w:cs="Times New Roman"/>
                <w:sz w:val="21"/>
                <w:szCs w:val="21"/>
                <w:highlight w:val="none"/>
                <w:lang w:val="en-US" w:eastAsia="zh-CN"/>
              </w:rPr>
              <w:t>1．国（境）内外高校应届毕业生，本科及以上学历，2025年7月31日前毕业并取得学历学位证书；</w:t>
            </w:r>
          </w:p>
          <w:p w14:paraId="579602A7">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highlight w:val="none"/>
                <w:lang w:val="en-US" w:eastAsia="zh-CN"/>
              </w:rPr>
            </w:pPr>
            <w:r>
              <w:rPr>
                <w:rFonts w:hint="default" w:ascii="Times New Roman" w:hAnsi="Times New Roman" w:eastAsia="方正仿宋" w:cs="Times New Roman"/>
                <w:highlight w:val="none"/>
                <w:lang w:val="en-US" w:eastAsia="zh-CN"/>
              </w:rPr>
              <w:t xml:space="preserve">2. </w:t>
            </w:r>
            <w:r>
              <w:rPr>
                <w:rFonts w:hint="default" w:ascii="Times New Roman" w:hAnsi="Times New Roman" w:eastAsia="方正仿宋" w:cs="Times New Roman"/>
                <w:sz w:val="21"/>
                <w:szCs w:val="21"/>
                <w:highlight w:val="none"/>
                <w:lang w:val="en-US" w:eastAsia="zh-CN"/>
              </w:rPr>
              <w:t>财务管理、会计学等相关专业；</w:t>
            </w:r>
          </w:p>
          <w:p w14:paraId="2204DBFD">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highlight w:val="none"/>
                <w:lang w:val="en-US" w:eastAsia="zh-CN"/>
              </w:rPr>
            </w:pPr>
            <w:r>
              <w:rPr>
                <w:rFonts w:hint="default" w:ascii="Times New Roman" w:hAnsi="Times New Roman" w:eastAsia="方正仿宋" w:cs="Times New Roman"/>
                <w:highlight w:val="none"/>
                <w:lang w:val="en-US" w:eastAsia="zh-CN"/>
              </w:rPr>
              <w:t xml:space="preserve">3. </w:t>
            </w:r>
            <w:r>
              <w:rPr>
                <w:rFonts w:hint="default" w:ascii="Times New Roman" w:hAnsi="Times New Roman" w:eastAsia="方正仿宋" w:cs="Times New Roman"/>
                <w:sz w:val="21"/>
                <w:szCs w:val="21"/>
                <w:highlight w:val="none"/>
                <w:lang w:val="en-US" w:eastAsia="zh-CN"/>
              </w:rPr>
              <w:t>具备良好的组织、沟通和协调能力，具有较强的风险意识、解决问题能力；</w:t>
            </w:r>
          </w:p>
          <w:p w14:paraId="1222CBDD">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kern w:val="0"/>
                <w:sz w:val="20"/>
                <w:szCs w:val="20"/>
                <w:highlight w:val="none"/>
                <w:lang w:val="en-US" w:eastAsia="zh-CN" w:bidi="ar-SA"/>
              </w:rPr>
            </w:pPr>
            <w:r>
              <w:rPr>
                <w:rFonts w:hint="default" w:ascii="Times New Roman" w:hAnsi="Times New Roman" w:eastAsia="方正仿宋" w:cs="Times New Roman"/>
                <w:sz w:val="21"/>
                <w:szCs w:val="21"/>
                <w:highlight w:val="none"/>
                <w:lang w:val="en-US" w:eastAsia="zh-CN"/>
              </w:rPr>
              <w:t xml:space="preserve">4. </w:t>
            </w:r>
            <w:r>
              <w:rPr>
                <w:rFonts w:hint="default" w:ascii="Times New Roman" w:hAnsi="Times New Roman" w:eastAsia="方正仿宋" w:cs="Times New Roman"/>
                <w:sz w:val="21"/>
                <w:szCs w:val="21"/>
                <w:highlight w:val="none"/>
              </w:rPr>
              <w:t>年龄</w:t>
            </w:r>
            <w:r>
              <w:rPr>
                <w:rFonts w:hint="default" w:ascii="Times New Roman" w:hAnsi="Times New Roman" w:eastAsia="方正仿宋" w:cs="Times New Roman"/>
                <w:sz w:val="21"/>
                <w:szCs w:val="21"/>
                <w:highlight w:val="none"/>
                <w:lang w:val="en-US" w:eastAsia="zh-CN"/>
              </w:rPr>
              <w:t>28</w:t>
            </w:r>
            <w:r>
              <w:rPr>
                <w:rFonts w:hint="default" w:ascii="Times New Roman" w:hAnsi="Times New Roman" w:eastAsia="方正仿宋" w:cs="Times New Roman"/>
                <w:sz w:val="21"/>
                <w:szCs w:val="21"/>
                <w:highlight w:val="none"/>
              </w:rPr>
              <w:t>周岁以下</w:t>
            </w:r>
            <w:r>
              <w:rPr>
                <w:rFonts w:hint="default" w:ascii="Times New Roman" w:hAnsi="Times New Roman" w:eastAsia="方正仿宋" w:cs="Times New Roman"/>
                <w:sz w:val="21"/>
                <w:szCs w:val="21"/>
                <w:highlight w:val="none"/>
                <w:lang w:eastAsia="zh-CN"/>
              </w:rPr>
              <w:t>（</w:t>
            </w:r>
            <w:r>
              <w:rPr>
                <w:rFonts w:hint="default" w:ascii="Times New Roman" w:hAnsi="Times New Roman" w:eastAsia="方正仿宋" w:cs="Times New Roman"/>
                <w:sz w:val="21"/>
                <w:szCs w:val="21"/>
                <w:highlight w:val="none"/>
              </w:rPr>
              <w:t>截至公告发布当日</w:t>
            </w:r>
            <w:r>
              <w:rPr>
                <w:rFonts w:hint="default" w:ascii="Times New Roman" w:hAnsi="Times New Roman" w:eastAsia="方正仿宋" w:cs="Times New Roman"/>
                <w:sz w:val="21"/>
                <w:szCs w:val="21"/>
                <w:highlight w:val="none"/>
                <w:lang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7CEF09">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default" w:ascii="Times New Roman" w:hAnsi="Times New Roman" w:eastAsia="方正仿宋" w:cs="Times New Roman"/>
                <w:kern w:val="2"/>
                <w:sz w:val="21"/>
                <w:szCs w:val="21"/>
                <w:highlight w:val="none"/>
                <w:lang w:val="en-US" w:eastAsia="zh-CN" w:bidi="ar-SA"/>
              </w:rPr>
            </w:pPr>
            <w:r>
              <w:rPr>
                <w:rFonts w:hint="default" w:ascii="Times New Roman" w:hAnsi="Times New Roman" w:eastAsia="方正仿宋" w:cs="Times New Roman"/>
                <w:sz w:val="21"/>
                <w:szCs w:val="21"/>
                <w:highlight w:val="none"/>
                <w:lang w:val="en-US" w:eastAsia="zh-CN"/>
              </w:rPr>
              <w:t>8-10万/年</w:t>
            </w:r>
          </w:p>
        </w:tc>
      </w:tr>
      <w:tr w14:paraId="51A06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3" w:hRule="atLeast"/>
          <w:jc w:val="center"/>
        </w:trPr>
        <w:tc>
          <w:tcPr>
            <w:tcW w:w="71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1ED0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kern w:val="2"/>
                <w:sz w:val="21"/>
                <w:szCs w:val="21"/>
                <w:highlight w:val="none"/>
                <w:lang w:val="en-US" w:eastAsia="zh-CN" w:bidi="ar-SA"/>
              </w:rPr>
            </w:pPr>
            <w:r>
              <w:rPr>
                <w:rFonts w:hint="eastAsia" w:ascii="Times New Roman" w:hAnsi="Times New Roman" w:eastAsia="方正仿宋" w:cs="Times New Roman"/>
                <w:sz w:val="21"/>
                <w:szCs w:val="21"/>
                <w:highlight w:val="none"/>
                <w:lang w:val="en-US" w:eastAsia="zh-CN"/>
              </w:rPr>
              <w:t>5</w:t>
            </w:r>
          </w:p>
        </w:tc>
        <w:tc>
          <w:tcPr>
            <w:tcW w:w="12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0993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sz w:val="21"/>
                <w:szCs w:val="21"/>
                <w:highlight w:val="none"/>
                <w:lang w:val="en-US" w:eastAsia="zh-CN"/>
              </w:rPr>
            </w:pPr>
            <w:r>
              <w:rPr>
                <w:rFonts w:hint="default" w:ascii="Times New Roman" w:hAnsi="Times New Roman" w:eastAsia="方正仿宋" w:cs="Times New Roman"/>
                <w:sz w:val="21"/>
                <w:szCs w:val="21"/>
                <w:highlight w:val="none"/>
                <w:lang w:val="en-US" w:eastAsia="zh-CN"/>
              </w:rPr>
              <w:t>集团本部/</w:t>
            </w:r>
            <w:r>
              <w:rPr>
                <w:rFonts w:hint="default" w:ascii="Times New Roman" w:hAnsi="Times New Roman" w:eastAsia="方正仿宋" w:cs="Times New Roman"/>
                <w:sz w:val="21"/>
                <w:szCs w:val="21"/>
                <w:highlight w:val="none"/>
              </w:rPr>
              <w:t>新锋公司</w:t>
            </w:r>
          </w:p>
        </w:tc>
        <w:tc>
          <w:tcPr>
            <w:tcW w:w="136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1CBB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sz w:val="21"/>
                <w:szCs w:val="21"/>
                <w:highlight w:val="none"/>
                <w:lang w:val="en-US" w:eastAsia="zh-CN"/>
              </w:rPr>
            </w:pPr>
            <w:r>
              <w:rPr>
                <w:rFonts w:hint="default" w:ascii="Times New Roman" w:hAnsi="Times New Roman" w:eastAsia="方正仿宋" w:cs="Times New Roman"/>
                <w:sz w:val="21"/>
                <w:szCs w:val="21"/>
                <w:highlight w:val="none"/>
              </w:rPr>
              <w:t>并购业务部投资管理</w:t>
            </w:r>
            <w:r>
              <w:rPr>
                <w:rFonts w:hint="default" w:ascii="Times New Roman" w:hAnsi="Times New Roman" w:eastAsia="方正仿宋" w:cs="Times New Roman"/>
                <w:sz w:val="21"/>
                <w:szCs w:val="21"/>
                <w:highlight w:val="none"/>
                <w:lang w:val="en-US" w:eastAsia="zh-CN"/>
              </w:rPr>
              <w:t>（工作地：成都市）</w:t>
            </w:r>
          </w:p>
        </w:tc>
        <w:tc>
          <w:tcPr>
            <w:tcW w:w="71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C662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仿宋" w:cs="Times New Roman"/>
                <w:sz w:val="21"/>
                <w:szCs w:val="21"/>
                <w:highlight w:val="none"/>
                <w:lang w:val="en-US" w:eastAsia="zh-CN"/>
              </w:rPr>
            </w:pPr>
            <w:r>
              <w:rPr>
                <w:rFonts w:hint="eastAsia" w:ascii="Times New Roman" w:hAnsi="Times New Roman" w:eastAsia="方正仿宋" w:cs="Times New Roman"/>
                <w:sz w:val="21"/>
                <w:szCs w:val="21"/>
                <w:highlight w:val="none"/>
                <w:lang w:val="en-US" w:eastAsia="zh-CN"/>
              </w:rPr>
              <w:t>1</w:t>
            </w:r>
          </w:p>
        </w:tc>
        <w:tc>
          <w:tcPr>
            <w:tcW w:w="474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7B4AB9">
            <w:pPr>
              <w:keepNext w:val="0"/>
              <w:keepLines w:val="0"/>
              <w:pageBreakBefore w:val="0"/>
              <w:widowControl w:val="0"/>
              <w:numPr>
                <w:ilvl w:val="0"/>
                <w:numId w:val="6"/>
              </w:numPr>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highlight w:val="none"/>
                <w:lang w:eastAsia="zh-CN"/>
              </w:rPr>
            </w:pPr>
            <w:r>
              <w:rPr>
                <w:rFonts w:hint="default" w:ascii="Times New Roman" w:hAnsi="Times New Roman" w:eastAsia="方正仿宋" w:cs="Times New Roman"/>
                <w:sz w:val="21"/>
                <w:szCs w:val="21"/>
                <w:highlight w:val="none"/>
              </w:rPr>
              <w:t>参与制定公司年度投资计划，根据投资计划制定项目落地实施方案，落实投资管理工作</w:t>
            </w:r>
            <w:r>
              <w:rPr>
                <w:rFonts w:hint="default" w:ascii="Times New Roman" w:hAnsi="Times New Roman" w:eastAsia="方正仿宋" w:cs="Times New Roman"/>
                <w:sz w:val="21"/>
                <w:szCs w:val="21"/>
                <w:highlight w:val="none"/>
                <w:lang w:eastAsia="zh-CN"/>
              </w:rPr>
              <w:t>；</w:t>
            </w:r>
          </w:p>
          <w:p w14:paraId="41F92BE4">
            <w:pPr>
              <w:keepNext w:val="0"/>
              <w:keepLines w:val="0"/>
              <w:pageBreakBefore w:val="0"/>
              <w:widowControl w:val="0"/>
              <w:numPr>
                <w:ilvl w:val="0"/>
                <w:numId w:val="6"/>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方正仿宋" w:cs="Times New Roman"/>
                <w:sz w:val="21"/>
                <w:szCs w:val="21"/>
                <w:highlight w:val="none"/>
                <w:lang w:eastAsia="zh-CN"/>
              </w:rPr>
            </w:pPr>
            <w:r>
              <w:rPr>
                <w:rFonts w:hint="default" w:ascii="Times New Roman" w:hAnsi="Times New Roman" w:eastAsia="方正仿宋" w:cs="Times New Roman"/>
                <w:sz w:val="21"/>
                <w:szCs w:val="21"/>
                <w:highlight w:val="none"/>
              </w:rPr>
              <w:t>负责投资合作项目的前期考察、尽调、谈判、报审、交割、投后管理全流程工作</w:t>
            </w:r>
            <w:r>
              <w:rPr>
                <w:rFonts w:hint="default" w:ascii="Times New Roman" w:hAnsi="Times New Roman" w:eastAsia="方正仿宋" w:cs="Times New Roman"/>
                <w:sz w:val="21"/>
                <w:szCs w:val="21"/>
                <w:highlight w:val="none"/>
                <w:lang w:eastAsia="zh-CN"/>
              </w:rPr>
              <w:t>，</w:t>
            </w:r>
            <w:r>
              <w:rPr>
                <w:rFonts w:hint="default" w:ascii="Times New Roman" w:hAnsi="Times New Roman" w:eastAsia="方正仿宋" w:cs="Times New Roman"/>
                <w:sz w:val="21"/>
                <w:szCs w:val="21"/>
                <w:highlight w:val="none"/>
              </w:rPr>
              <w:t>拟写</w:t>
            </w:r>
            <w:r>
              <w:rPr>
                <w:rFonts w:hint="default" w:ascii="Times New Roman" w:hAnsi="Times New Roman" w:eastAsia="方正仿宋" w:cs="Times New Roman"/>
                <w:sz w:val="21"/>
                <w:szCs w:val="21"/>
                <w:highlight w:val="none"/>
                <w:lang w:val="en-US" w:eastAsia="zh-CN"/>
              </w:rPr>
              <w:t>报告</w:t>
            </w:r>
            <w:r>
              <w:rPr>
                <w:rFonts w:hint="default" w:ascii="Times New Roman" w:hAnsi="Times New Roman" w:eastAsia="方正仿宋" w:cs="Times New Roman"/>
                <w:sz w:val="21"/>
                <w:szCs w:val="21"/>
                <w:highlight w:val="none"/>
                <w:lang w:eastAsia="zh-CN"/>
              </w:rPr>
              <w:t>；</w:t>
            </w:r>
          </w:p>
          <w:p w14:paraId="537BF674">
            <w:pPr>
              <w:keepNext w:val="0"/>
              <w:keepLines w:val="0"/>
              <w:pageBreakBefore w:val="0"/>
              <w:widowControl w:val="0"/>
              <w:numPr>
                <w:ilvl w:val="0"/>
                <w:numId w:val="6"/>
              </w:numPr>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方正仿宋" w:cs="Times New Roman"/>
                <w:sz w:val="21"/>
                <w:szCs w:val="21"/>
                <w:highlight w:val="none"/>
              </w:rPr>
            </w:pPr>
            <w:r>
              <w:rPr>
                <w:rFonts w:hint="default" w:ascii="Times New Roman" w:hAnsi="Times New Roman" w:eastAsia="方正仿宋" w:cs="Times New Roman"/>
                <w:sz w:val="21"/>
                <w:szCs w:val="21"/>
                <w:highlight w:val="none"/>
              </w:rPr>
              <w:t>跟踪研究国内国际资本市场，对投资策略进行符合性分析，对未来策略调整做合理建议</w:t>
            </w:r>
            <w:r>
              <w:rPr>
                <w:rFonts w:hint="eastAsia" w:ascii="Times New Roman" w:hAnsi="Times New Roman" w:eastAsia="方正仿宋" w:cs="Times New Roman"/>
                <w:sz w:val="21"/>
                <w:szCs w:val="21"/>
                <w:highlight w:val="none"/>
                <w:lang w:eastAsia="zh-CN"/>
              </w:rPr>
              <w:t>；</w:t>
            </w:r>
          </w:p>
          <w:p w14:paraId="0A4A3F0F">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highlight w:val="none"/>
                <w:lang w:val="en-US" w:eastAsia="zh-CN"/>
              </w:rPr>
            </w:pPr>
            <w:r>
              <w:rPr>
                <w:rFonts w:hint="default" w:ascii="Times New Roman" w:hAnsi="Times New Roman" w:eastAsia="方正仿宋" w:cs="Times New Roman"/>
                <w:sz w:val="21"/>
                <w:szCs w:val="21"/>
                <w:highlight w:val="none"/>
                <w:lang w:val="en-US" w:eastAsia="zh-CN"/>
              </w:rPr>
              <w:t xml:space="preserve">4. </w:t>
            </w:r>
            <w:r>
              <w:rPr>
                <w:rFonts w:hint="default" w:ascii="Times New Roman" w:hAnsi="Times New Roman" w:eastAsia="方正仿宋" w:cs="Times New Roman"/>
                <w:sz w:val="21"/>
                <w:szCs w:val="21"/>
                <w:highlight w:val="none"/>
              </w:rPr>
              <w:t>配合成都市高新区相关部门进行涉及公司项目的投资引资谈判及外联工作</w:t>
            </w:r>
            <w:r>
              <w:rPr>
                <w:rFonts w:hint="default" w:ascii="Times New Roman" w:hAnsi="Times New Roman" w:eastAsia="方正仿宋" w:cs="Times New Roman"/>
                <w:sz w:val="21"/>
                <w:szCs w:val="21"/>
                <w:highlight w:val="none"/>
                <w:lang w:eastAsia="zh-CN"/>
              </w:rPr>
              <w:t>；</w:t>
            </w:r>
            <w:r>
              <w:rPr>
                <w:rFonts w:hint="default" w:ascii="Times New Roman" w:hAnsi="Times New Roman" w:eastAsia="方正仿宋" w:cs="Times New Roman"/>
                <w:sz w:val="21"/>
                <w:szCs w:val="21"/>
                <w:highlight w:val="none"/>
              </w:rPr>
              <w:t>协调与上级主管部门、业务相关部门及相关合作单位的关系。</w:t>
            </w:r>
          </w:p>
        </w:tc>
        <w:tc>
          <w:tcPr>
            <w:tcW w:w="450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516C7A">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highlight w:val="none"/>
              </w:rPr>
            </w:pPr>
          </w:p>
          <w:p w14:paraId="2F04CDA7">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highlight w:val="none"/>
                <w:lang w:val="en-US" w:eastAsia="zh-CN"/>
              </w:rPr>
            </w:pPr>
            <w:r>
              <w:rPr>
                <w:rFonts w:hint="default" w:ascii="Times New Roman" w:hAnsi="Times New Roman" w:eastAsia="方正仿宋" w:cs="Times New Roman"/>
                <w:sz w:val="21"/>
                <w:szCs w:val="21"/>
                <w:highlight w:val="none"/>
                <w:lang w:val="en-US" w:eastAsia="zh-CN"/>
              </w:rPr>
              <w:t>1. 大学本科及以上学历，生物医药、金融等相关专业；</w:t>
            </w:r>
          </w:p>
          <w:p w14:paraId="186044B7">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highlight w:val="none"/>
                <w:lang w:val="en-US" w:eastAsia="zh-CN"/>
              </w:rPr>
            </w:pPr>
            <w:r>
              <w:rPr>
                <w:rFonts w:hint="default" w:ascii="Times New Roman" w:hAnsi="Times New Roman" w:eastAsia="方正仿宋" w:cs="Times New Roman"/>
                <w:sz w:val="21"/>
                <w:szCs w:val="21"/>
                <w:highlight w:val="none"/>
                <w:lang w:val="en-US" w:eastAsia="zh-CN"/>
              </w:rPr>
              <w:t>2. 具有3年及以上相关工作经验，具有较强的行业洞察力、分析能力及控制和规避风险能力；</w:t>
            </w:r>
          </w:p>
          <w:p w14:paraId="717D45F3">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highlight w:val="none"/>
                <w:lang w:val="en-US" w:eastAsia="zh-CN"/>
              </w:rPr>
            </w:pPr>
            <w:r>
              <w:rPr>
                <w:rFonts w:hint="default" w:ascii="Times New Roman" w:hAnsi="Times New Roman" w:eastAsia="方正仿宋" w:cs="Times New Roman"/>
                <w:sz w:val="21"/>
                <w:szCs w:val="21"/>
                <w:highlight w:val="none"/>
                <w:lang w:val="en-US" w:eastAsia="zh-CN"/>
              </w:rPr>
              <w:t>3. 英语4级，熟悉基本办公软件；</w:t>
            </w:r>
          </w:p>
          <w:p w14:paraId="5E8DAA3B">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 w:cs="Times New Roman"/>
                <w:sz w:val="21"/>
                <w:szCs w:val="21"/>
                <w:highlight w:val="none"/>
                <w:lang w:val="en-US" w:eastAsia="zh-CN"/>
              </w:rPr>
            </w:pPr>
            <w:r>
              <w:rPr>
                <w:rFonts w:hint="default" w:ascii="Times New Roman" w:hAnsi="Times New Roman" w:eastAsia="方正仿宋" w:cs="Times New Roman"/>
                <w:sz w:val="21"/>
                <w:szCs w:val="21"/>
                <w:highlight w:val="none"/>
                <w:lang w:val="en-US" w:eastAsia="zh-CN"/>
              </w:rPr>
              <w:t xml:space="preserve">4. </w:t>
            </w:r>
            <w:r>
              <w:rPr>
                <w:rFonts w:hint="default" w:ascii="Times New Roman" w:hAnsi="Times New Roman" w:eastAsia="方正仿宋" w:cs="Times New Roman"/>
                <w:sz w:val="21"/>
                <w:szCs w:val="21"/>
                <w:highlight w:val="none"/>
              </w:rPr>
              <w:t>年龄</w:t>
            </w:r>
            <w:r>
              <w:rPr>
                <w:rFonts w:hint="default" w:ascii="Times New Roman" w:hAnsi="Times New Roman" w:eastAsia="方正仿宋" w:cs="Times New Roman"/>
                <w:sz w:val="21"/>
                <w:szCs w:val="21"/>
                <w:highlight w:val="none"/>
                <w:lang w:val="en-US" w:eastAsia="zh-CN"/>
              </w:rPr>
              <w:t>38</w:t>
            </w:r>
            <w:r>
              <w:rPr>
                <w:rFonts w:hint="default" w:ascii="Times New Roman" w:hAnsi="Times New Roman" w:eastAsia="方正仿宋" w:cs="Times New Roman"/>
                <w:sz w:val="21"/>
                <w:szCs w:val="21"/>
                <w:highlight w:val="none"/>
              </w:rPr>
              <w:t>周岁以下</w:t>
            </w:r>
            <w:r>
              <w:rPr>
                <w:rFonts w:hint="default" w:ascii="Times New Roman" w:hAnsi="Times New Roman" w:eastAsia="方正仿宋" w:cs="Times New Roman"/>
                <w:sz w:val="21"/>
                <w:szCs w:val="21"/>
                <w:highlight w:val="none"/>
                <w:lang w:eastAsia="zh-CN"/>
              </w:rPr>
              <w:t>（</w:t>
            </w:r>
            <w:r>
              <w:rPr>
                <w:rFonts w:hint="default" w:ascii="Times New Roman" w:hAnsi="Times New Roman" w:eastAsia="方正仿宋" w:cs="Times New Roman"/>
                <w:sz w:val="21"/>
                <w:szCs w:val="21"/>
                <w:highlight w:val="none"/>
              </w:rPr>
              <w:t>截至公告发布当日</w:t>
            </w:r>
            <w:r>
              <w:rPr>
                <w:rFonts w:hint="default" w:ascii="Times New Roman" w:hAnsi="Times New Roman" w:eastAsia="方正仿宋" w:cs="Times New Roman"/>
                <w:sz w:val="21"/>
                <w:szCs w:val="21"/>
                <w:highlight w:val="none"/>
                <w:lang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99A4C3">
            <w:pPr>
              <w:keepNext w:val="0"/>
              <w:keepLines w:val="0"/>
              <w:pageBreakBefore w:val="0"/>
              <w:widowControl w:val="0"/>
              <w:kinsoku/>
              <w:wordWrap/>
              <w:overflowPunct/>
              <w:topLinePunct w:val="0"/>
              <w:autoSpaceDE/>
              <w:autoSpaceDN/>
              <w:bidi w:val="0"/>
              <w:adjustRightInd/>
              <w:snapToGrid/>
              <w:spacing w:line="290" w:lineRule="exact"/>
              <w:jc w:val="center"/>
              <w:textAlignment w:val="auto"/>
              <w:rPr>
                <w:rFonts w:hint="default" w:ascii="Times New Roman" w:hAnsi="Times New Roman" w:eastAsia="方正仿宋" w:cs="Times New Roman"/>
                <w:sz w:val="21"/>
                <w:szCs w:val="21"/>
                <w:highlight w:val="none"/>
                <w:lang w:val="en-US" w:eastAsia="zh-CN"/>
              </w:rPr>
            </w:pPr>
            <w:r>
              <w:rPr>
                <w:rFonts w:hint="eastAsia" w:ascii="Times New Roman" w:hAnsi="Times New Roman" w:eastAsia="方正仿宋" w:cs="Times New Roman"/>
                <w:sz w:val="21"/>
                <w:szCs w:val="21"/>
                <w:lang w:val="en-US" w:eastAsia="zh-CN"/>
              </w:rPr>
              <w:t>面议</w:t>
            </w:r>
          </w:p>
        </w:tc>
      </w:tr>
    </w:tbl>
    <w:p w14:paraId="2A242F3E">
      <w:pPr>
        <w:pStyle w:val="2"/>
        <w:spacing w:after="0" w:line="300" w:lineRule="exact"/>
        <w:rPr>
          <w:rFonts w:ascii="Times New Roman" w:hAnsi="Times New Roman" w:eastAsia="方正小标宋简体" w:cs="Times New Roman"/>
          <w:sz w:val="48"/>
          <w:szCs w:val="48"/>
        </w:rPr>
      </w:pPr>
    </w:p>
    <w:p w14:paraId="462A37F1"/>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
    <w:altName w:val="黑体"/>
    <w:panose1 w:val="03000509000000000000"/>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
    <w:altName w:val="仿宋"/>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BE25B2F9">
    <w:panose1 w:val="02000000000000000000"/>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EF42A"/>
    <w:multiLevelType w:val="singleLevel"/>
    <w:tmpl w:val="CC7EF42A"/>
    <w:lvl w:ilvl="0" w:tentative="0">
      <w:start w:val="1"/>
      <w:numFmt w:val="decimal"/>
      <w:suff w:val="space"/>
      <w:lvlText w:val="%1."/>
      <w:lvlJc w:val="left"/>
    </w:lvl>
  </w:abstractNum>
  <w:abstractNum w:abstractNumId="1">
    <w:nsid w:val="D00AEFDF"/>
    <w:multiLevelType w:val="singleLevel"/>
    <w:tmpl w:val="D00AEFDF"/>
    <w:lvl w:ilvl="0" w:tentative="0">
      <w:start w:val="1"/>
      <w:numFmt w:val="decimal"/>
      <w:suff w:val="space"/>
      <w:lvlText w:val="%1."/>
      <w:lvlJc w:val="left"/>
    </w:lvl>
  </w:abstractNum>
  <w:abstractNum w:abstractNumId="2">
    <w:nsid w:val="23A3811A"/>
    <w:multiLevelType w:val="singleLevel"/>
    <w:tmpl w:val="23A3811A"/>
    <w:lvl w:ilvl="0" w:tentative="0">
      <w:start w:val="1"/>
      <w:numFmt w:val="decimal"/>
      <w:suff w:val="space"/>
      <w:lvlText w:val="%1."/>
      <w:lvlJc w:val="left"/>
    </w:lvl>
  </w:abstractNum>
  <w:abstractNum w:abstractNumId="3">
    <w:nsid w:val="379D0619"/>
    <w:multiLevelType w:val="singleLevel"/>
    <w:tmpl w:val="379D0619"/>
    <w:lvl w:ilvl="0" w:tentative="0">
      <w:start w:val="1"/>
      <w:numFmt w:val="decimal"/>
      <w:suff w:val="space"/>
      <w:lvlText w:val="%1."/>
      <w:lvlJc w:val="left"/>
    </w:lvl>
  </w:abstractNum>
  <w:abstractNum w:abstractNumId="4">
    <w:nsid w:val="53F4437C"/>
    <w:multiLevelType w:val="singleLevel"/>
    <w:tmpl w:val="53F4437C"/>
    <w:lvl w:ilvl="0" w:tentative="0">
      <w:start w:val="1"/>
      <w:numFmt w:val="decimal"/>
      <w:suff w:val="space"/>
      <w:lvlText w:val="%1."/>
      <w:lvlJc w:val="left"/>
    </w:lvl>
  </w:abstractNum>
  <w:abstractNum w:abstractNumId="5">
    <w:nsid w:val="60621236"/>
    <w:multiLevelType w:val="singleLevel"/>
    <w:tmpl w:val="60621236"/>
    <w:lvl w:ilvl="0" w:tentative="0">
      <w:start w:val="1"/>
      <w:numFmt w:val="decimal"/>
      <w:suff w:val="space"/>
      <w:lvlText w:val="%1."/>
      <w:lvlJc w:val="left"/>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A0A0A"/>
    <w:rsid w:val="114A0A0A"/>
    <w:rsid w:val="48FE1D60"/>
    <w:rsid w:val="4B9B5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Plain Text"/>
    <w:basedOn w:val="1"/>
    <w:unhideWhenUsed/>
    <w:qFormat/>
    <w:uiPriority w:val="0"/>
    <w:pPr>
      <w:spacing w:line="380" w:lineRule="exact"/>
      <w:jc w:val="left"/>
    </w:pPr>
    <w:rPr>
      <w:rFonts w:ascii="宋体" w:hAnsi="Courier New"/>
      <w:szCs w:val="21"/>
      <w:lang w:eastAsia="zh-TW"/>
    </w:rPr>
  </w:style>
  <w:style w:type="paragraph" w:styleId="4">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1521</Words>
  <Characters>1566</Characters>
  <Lines>0</Lines>
  <Paragraphs>0</Paragraphs>
  <TotalTime>1</TotalTime>
  <ScaleCrop>false</ScaleCrop>
  <LinksUpToDate>false</LinksUpToDate>
  <CharactersWithSpaces>1587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2025-11-18T08:02:00Z</dcterms:created>
  <dc:creator>东方浪味仙</dc:creator>
  <cp:lastModifiedBy>东方浪味仙</cp:lastModifiedBy>
  <dcterms:modified xsi:type="dcterms:W3CDTF">2025-11-18T10:45:14Z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091C07B020D7461BA926D7F44462773D_11</vt:lpwstr>
  </property>
  <property fmtid="{D5CDD505-2E9C-101B-9397-08002B2CF9AE}" pid="4" name="KSOTemplateDocerSaveRecord">
    <vt:lpwstr>eyJoZGlkIjoiYmUzZTcxMzc1NWE5ZWM1OWNjMmY5MWU5NWUzZWNjYzQiLCJ1c2VySWQiOiIxMTM0MTg0NTU4In0=</vt:lpwstr>
  </property>
</Properties>
</file>